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6808" w14:textId="46F49910" w:rsidR="00085AF8" w:rsidRDefault="00085AF8" w:rsidP="00085AF8">
      <w:pPr>
        <w:pStyle w:val="Heading1"/>
      </w:pPr>
      <w:bookmarkStart w:id="0" w:name="_Toc176523865"/>
      <w:r>
        <w:t>202</w:t>
      </w:r>
      <w:r w:rsidR="008E44D9">
        <w:t>6</w:t>
      </w:r>
      <w:r>
        <w:t xml:space="preserve"> Call for Projects Schedule</w:t>
      </w:r>
      <w:bookmarkEnd w:id="0"/>
    </w:p>
    <w:p w14:paraId="7A3DACCE" w14:textId="77777777" w:rsidR="00085AF8" w:rsidRDefault="00085AF8" w:rsidP="00085AF8">
      <w:pPr>
        <w:autoSpaceDE w:val="0"/>
        <w:autoSpaceDN w:val="0"/>
        <w:adjustRightInd w:val="0"/>
        <w:spacing w:after="120" w:line="240" w:lineRule="auto"/>
        <w:jc w:val="left"/>
        <w:rPr>
          <w:rFonts w:ascii="Calibri" w:hAnsi="Calibri" w:cs="Calibri"/>
        </w:rPr>
      </w:pPr>
      <w:r>
        <w:rPr>
          <w:rFonts w:ascii="Calibri" w:hAnsi="Calibri" w:cs="Calibri"/>
        </w:rPr>
        <w:t>The following table demonstrates the typical annual competitive application process for MPO‐attributable transportation funding, including the Surface Transportation Block Grant Program (STBG), Carbon Reduction Program (CRP), and the Transportation Alternatives Program (TAP).</w:t>
      </w:r>
    </w:p>
    <w:tbl>
      <w:tblPr>
        <w:tblStyle w:val="TableGrid"/>
        <w:tblW w:w="9985" w:type="dxa"/>
        <w:jc w:val="center"/>
        <w:tblLook w:val="04A0" w:firstRow="1" w:lastRow="0" w:firstColumn="1" w:lastColumn="0" w:noHBand="0" w:noVBand="1"/>
      </w:tblPr>
      <w:tblGrid>
        <w:gridCol w:w="2155"/>
        <w:gridCol w:w="7830"/>
      </w:tblGrid>
      <w:tr w:rsidR="00085AF8" w14:paraId="77247F20" w14:textId="77777777" w:rsidTr="00B80CF4">
        <w:trPr>
          <w:jc w:val="center"/>
        </w:trPr>
        <w:tc>
          <w:tcPr>
            <w:tcW w:w="2155" w:type="dxa"/>
            <w:tcMar>
              <w:top w:w="101" w:type="dxa"/>
              <w:left w:w="115" w:type="dxa"/>
              <w:bottom w:w="101" w:type="dxa"/>
              <w:right w:w="115" w:type="dxa"/>
            </w:tcMar>
            <w:vAlign w:val="center"/>
          </w:tcPr>
          <w:p w14:paraId="2B1B59FE" w14:textId="3131E1D0" w:rsidR="00085AF8" w:rsidRDefault="00085AF8" w:rsidP="00112221">
            <w:pPr>
              <w:jc w:val="left"/>
            </w:pPr>
            <w:r>
              <w:t xml:space="preserve">October </w:t>
            </w:r>
            <w:r w:rsidR="006B5670">
              <w:t>30</w:t>
            </w:r>
            <w:r>
              <w:t>, 202</w:t>
            </w:r>
            <w:r w:rsidR="006B5670">
              <w:t>5</w:t>
            </w:r>
          </w:p>
        </w:tc>
        <w:tc>
          <w:tcPr>
            <w:tcW w:w="7830" w:type="dxa"/>
            <w:tcMar>
              <w:top w:w="101" w:type="dxa"/>
              <w:left w:w="115" w:type="dxa"/>
              <w:bottom w:w="101" w:type="dxa"/>
              <w:right w:w="115" w:type="dxa"/>
            </w:tcMar>
            <w:vAlign w:val="center"/>
          </w:tcPr>
          <w:p w14:paraId="53582230" w14:textId="77777777" w:rsidR="00085AF8" w:rsidRDefault="00085AF8" w:rsidP="00112221">
            <w:pPr>
              <w:jc w:val="left"/>
            </w:pPr>
            <w:r>
              <w:rPr>
                <w:rFonts w:ascii="Calibri" w:hAnsi="Calibri" w:cs="Calibri"/>
              </w:rPr>
              <w:t>Solicitation for funding applications announced.</w:t>
            </w:r>
          </w:p>
        </w:tc>
      </w:tr>
      <w:tr w:rsidR="00085AF8" w14:paraId="5862A3D0" w14:textId="77777777" w:rsidTr="00B80CF4">
        <w:trPr>
          <w:jc w:val="center"/>
        </w:trPr>
        <w:tc>
          <w:tcPr>
            <w:tcW w:w="2155" w:type="dxa"/>
            <w:tcMar>
              <w:top w:w="101" w:type="dxa"/>
              <w:left w:w="115" w:type="dxa"/>
              <w:bottom w:w="101" w:type="dxa"/>
              <w:right w:w="115" w:type="dxa"/>
            </w:tcMar>
            <w:vAlign w:val="center"/>
          </w:tcPr>
          <w:p w14:paraId="4E2DD9D9" w14:textId="45A6F79C" w:rsidR="00085AF8" w:rsidRDefault="006B5670" w:rsidP="00112221">
            <w:pPr>
              <w:jc w:val="left"/>
            </w:pPr>
            <w:r>
              <w:t>November</w:t>
            </w:r>
            <w:r w:rsidR="00085AF8">
              <w:t xml:space="preserve"> 2</w:t>
            </w:r>
            <w:r w:rsidR="008E44D9">
              <w:t>0</w:t>
            </w:r>
            <w:r w:rsidR="00085AF8">
              <w:t>, 202</w:t>
            </w:r>
            <w:r w:rsidR="008E44D9">
              <w:t>5</w:t>
            </w:r>
          </w:p>
        </w:tc>
        <w:tc>
          <w:tcPr>
            <w:tcW w:w="7830" w:type="dxa"/>
            <w:tcMar>
              <w:top w:w="101" w:type="dxa"/>
              <w:left w:w="115" w:type="dxa"/>
              <w:bottom w:w="101" w:type="dxa"/>
              <w:right w:w="115" w:type="dxa"/>
            </w:tcMar>
            <w:vAlign w:val="center"/>
          </w:tcPr>
          <w:p w14:paraId="500B30F9" w14:textId="0138ADE2" w:rsidR="00085AF8" w:rsidRDefault="00085AF8" w:rsidP="00112221">
            <w:pPr>
              <w:jc w:val="left"/>
            </w:pPr>
            <w:r>
              <w:rPr>
                <w:rFonts w:ascii="Calibri" w:hAnsi="Calibri" w:cs="Calibri"/>
              </w:rPr>
              <w:t xml:space="preserve">R1 hosts Applicant Workshop from 2:30 p.m. to </w:t>
            </w:r>
            <w:r w:rsidR="008E44D9">
              <w:rPr>
                <w:rFonts w:ascii="Calibri" w:hAnsi="Calibri" w:cs="Calibri"/>
              </w:rPr>
              <w:t>4</w:t>
            </w:r>
            <w:r>
              <w:rPr>
                <w:rFonts w:ascii="Calibri" w:hAnsi="Calibri" w:cs="Calibri"/>
              </w:rPr>
              <w:t>:30 p.m.</w:t>
            </w:r>
          </w:p>
        </w:tc>
      </w:tr>
      <w:tr w:rsidR="00085AF8" w14:paraId="782568D5" w14:textId="77777777" w:rsidTr="00B80CF4">
        <w:trPr>
          <w:jc w:val="center"/>
        </w:trPr>
        <w:tc>
          <w:tcPr>
            <w:tcW w:w="2155" w:type="dxa"/>
            <w:tcMar>
              <w:top w:w="101" w:type="dxa"/>
              <w:left w:w="115" w:type="dxa"/>
              <w:bottom w:w="101" w:type="dxa"/>
              <w:right w:w="115" w:type="dxa"/>
            </w:tcMar>
            <w:vAlign w:val="center"/>
          </w:tcPr>
          <w:p w14:paraId="5B3336DB" w14:textId="504F1246" w:rsidR="00085AF8" w:rsidRDefault="008E44D9" w:rsidP="00112221">
            <w:pPr>
              <w:jc w:val="left"/>
            </w:pPr>
            <w:r>
              <w:t>December 1</w:t>
            </w:r>
            <w:r w:rsidR="00085AF8">
              <w:t>, 202</w:t>
            </w:r>
            <w:r>
              <w:t>5</w:t>
            </w:r>
          </w:p>
        </w:tc>
        <w:tc>
          <w:tcPr>
            <w:tcW w:w="7830" w:type="dxa"/>
            <w:tcMar>
              <w:top w:w="101" w:type="dxa"/>
              <w:left w:w="115" w:type="dxa"/>
              <w:bottom w:w="101" w:type="dxa"/>
              <w:right w:w="115" w:type="dxa"/>
            </w:tcMar>
            <w:vAlign w:val="center"/>
          </w:tcPr>
          <w:p w14:paraId="56CC56A9" w14:textId="77777777" w:rsidR="00085AF8" w:rsidRDefault="00085AF8" w:rsidP="00112221">
            <w:pPr>
              <w:jc w:val="left"/>
            </w:pPr>
            <w:r>
              <w:rPr>
                <w:rFonts w:ascii="Calibri" w:hAnsi="Calibri" w:cs="Calibri"/>
              </w:rPr>
              <w:t>Applications must be submitted by 4:30 p.m.</w:t>
            </w:r>
          </w:p>
        </w:tc>
      </w:tr>
      <w:tr w:rsidR="00085AF8" w14:paraId="339EED07" w14:textId="77777777" w:rsidTr="00B80CF4">
        <w:trPr>
          <w:jc w:val="center"/>
        </w:trPr>
        <w:tc>
          <w:tcPr>
            <w:tcW w:w="2155" w:type="dxa"/>
            <w:tcMar>
              <w:top w:w="101" w:type="dxa"/>
              <w:left w:w="115" w:type="dxa"/>
              <w:bottom w:w="101" w:type="dxa"/>
              <w:right w:w="115" w:type="dxa"/>
            </w:tcMar>
            <w:vAlign w:val="center"/>
          </w:tcPr>
          <w:p w14:paraId="4E33B29B" w14:textId="1372CAB8" w:rsidR="00085AF8" w:rsidRDefault="00085AF8" w:rsidP="00112221">
            <w:pPr>
              <w:jc w:val="left"/>
            </w:pPr>
            <w:r>
              <w:t xml:space="preserve">December </w:t>
            </w:r>
            <w:r w:rsidR="008E44D9">
              <w:t>5</w:t>
            </w:r>
            <w:r>
              <w:t>, 202</w:t>
            </w:r>
            <w:r w:rsidR="008E44D9">
              <w:t>5</w:t>
            </w:r>
          </w:p>
        </w:tc>
        <w:tc>
          <w:tcPr>
            <w:tcW w:w="7830" w:type="dxa"/>
            <w:tcMar>
              <w:top w:w="101" w:type="dxa"/>
              <w:left w:w="115" w:type="dxa"/>
              <w:bottom w:w="101" w:type="dxa"/>
              <w:right w:w="115" w:type="dxa"/>
            </w:tcMar>
            <w:vAlign w:val="center"/>
          </w:tcPr>
          <w:p w14:paraId="3057CEA2" w14:textId="77777777" w:rsidR="00085AF8" w:rsidRDefault="00085AF8" w:rsidP="00112221">
            <w:pPr>
              <w:jc w:val="left"/>
            </w:pPr>
            <w:r>
              <w:rPr>
                <w:rFonts w:ascii="Calibri" w:hAnsi="Calibri" w:cs="Calibri"/>
              </w:rPr>
              <w:t>Review for application completeness.</w:t>
            </w:r>
          </w:p>
        </w:tc>
      </w:tr>
      <w:tr w:rsidR="00085AF8" w14:paraId="7F70EAE6" w14:textId="77777777" w:rsidTr="00B80CF4">
        <w:trPr>
          <w:jc w:val="center"/>
        </w:trPr>
        <w:tc>
          <w:tcPr>
            <w:tcW w:w="2155" w:type="dxa"/>
            <w:tcMar>
              <w:top w:w="101" w:type="dxa"/>
              <w:left w:w="115" w:type="dxa"/>
              <w:bottom w:w="101" w:type="dxa"/>
              <w:right w:w="115" w:type="dxa"/>
            </w:tcMar>
            <w:vAlign w:val="center"/>
          </w:tcPr>
          <w:p w14:paraId="72F7E6A7" w14:textId="535041BD" w:rsidR="00085AF8" w:rsidRDefault="00085AF8" w:rsidP="00112221">
            <w:pPr>
              <w:jc w:val="left"/>
            </w:pPr>
            <w:r>
              <w:t xml:space="preserve">December </w:t>
            </w:r>
            <w:r w:rsidR="008E44D9">
              <w:t>12</w:t>
            </w:r>
            <w:r>
              <w:t>, 202</w:t>
            </w:r>
            <w:r w:rsidR="008E44D9">
              <w:t>5</w:t>
            </w:r>
          </w:p>
        </w:tc>
        <w:tc>
          <w:tcPr>
            <w:tcW w:w="7830" w:type="dxa"/>
            <w:tcMar>
              <w:top w:w="101" w:type="dxa"/>
              <w:left w:w="115" w:type="dxa"/>
              <w:bottom w:w="101" w:type="dxa"/>
              <w:right w:w="115" w:type="dxa"/>
            </w:tcMar>
            <w:vAlign w:val="center"/>
          </w:tcPr>
          <w:p w14:paraId="2B588EF4" w14:textId="77777777" w:rsidR="00085AF8" w:rsidRDefault="00085AF8" w:rsidP="00112221">
            <w:pPr>
              <w:jc w:val="left"/>
            </w:pPr>
            <w:r>
              <w:rPr>
                <w:rFonts w:ascii="Calibri" w:hAnsi="Calibri" w:cs="Calibri"/>
              </w:rPr>
              <w:t>Supplemental application materials due.</w:t>
            </w:r>
          </w:p>
        </w:tc>
      </w:tr>
      <w:tr w:rsidR="00085AF8" w14:paraId="5F41B9A0" w14:textId="77777777" w:rsidTr="00B80CF4">
        <w:trPr>
          <w:jc w:val="center"/>
        </w:trPr>
        <w:tc>
          <w:tcPr>
            <w:tcW w:w="2155" w:type="dxa"/>
            <w:tcMar>
              <w:top w:w="101" w:type="dxa"/>
              <w:left w:w="115" w:type="dxa"/>
              <w:bottom w:w="101" w:type="dxa"/>
              <w:right w:w="115" w:type="dxa"/>
            </w:tcMar>
            <w:vAlign w:val="center"/>
          </w:tcPr>
          <w:p w14:paraId="29F0659A" w14:textId="3FF315C8" w:rsidR="00085AF8" w:rsidRDefault="00085AF8" w:rsidP="00112221">
            <w:pPr>
              <w:jc w:val="left"/>
            </w:pPr>
            <w:r>
              <w:t>December 202</w:t>
            </w:r>
            <w:r w:rsidR="008E44D9">
              <w:t>5</w:t>
            </w:r>
          </w:p>
        </w:tc>
        <w:tc>
          <w:tcPr>
            <w:tcW w:w="7830" w:type="dxa"/>
            <w:tcMar>
              <w:top w:w="101" w:type="dxa"/>
              <w:left w:w="115" w:type="dxa"/>
              <w:bottom w:w="101" w:type="dxa"/>
              <w:right w:w="115" w:type="dxa"/>
            </w:tcMar>
            <w:vAlign w:val="center"/>
          </w:tcPr>
          <w:p w14:paraId="06769C17" w14:textId="77777777" w:rsidR="00085AF8" w:rsidRDefault="00085AF8" w:rsidP="00112221">
            <w:pPr>
              <w:autoSpaceDE w:val="0"/>
              <w:autoSpaceDN w:val="0"/>
              <w:adjustRightInd w:val="0"/>
              <w:jc w:val="left"/>
              <w:rPr>
                <w:rFonts w:ascii="Calibri" w:hAnsi="Calibri" w:cs="Calibri"/>
              </w:rPr>
            </w:pPr>
            <w:r>
              <w:rPr>
                <w:rFonts w:ascii="Calibri" w:hAnsi="Calibri" w:cs="Calibri"/>
              </w:rPr>
              <w:t>Staff applies scoring criteria to the applications for new funding</w:t>
            </w:r>
          </w:p>
          <w:p w14:paraId="0F4EDB5A" w14:textId="77777777" w:rsidR="00085AF8" w:rsidRDefault="00085AF8" w:rsidP="00112221">
            <w:pPr>
              <w:jc w:val="left"/>
            </w:pPr>
            <w:r>
              <w:rPr>
                <w:rFonts w:ascii="Calibri" w:hAnsi="Calibri" w:cs="Calibri"/>
              </w:rPr>
              <w:t>commitments to develop a preliminary ranking of applications.</w:t>
            </w:r>
          </w:p>
        </w:tc>
      </w:tr>
      <w:tr w:rsidR="00085AF8" w14:paraId="09F0B430" w14:textId="77777777" w:rsidTr="00B80CF4">
        <w:trPr>
          <w:jc w:val="center"/>
        </w:trPr>
        <w:tc>
          <w:tcPr>
            <w:tcW w:w="2155" w:type="dxa"/>
            <w:tcMar>
              <w:top w:w="101" w:type="dxa"/>
              <w:left w:w="115" w:type="dxa"/>
              <w:bottom w:w="101" w:type="dxa"/>
              <w:right w:w="115" w:type="dxa"/>
            </w:tcMar>
            <w:vAlign w:val="center"/>
          </w:tcPr>
          <w:p w14:paraId="777B1639" w14:textId="425A7A3E" w:rsidR="00085AF8" w:rsidRDefault="00085AF8" w:rsidP="00112221">
            <w:pPr>
              <w:jc w:val="left"/>
            </w:pPr>
            <w:r>
              <w:t>January 2</w:t>
            </w:r>
            <w:r w:rsidR="008E44D9">
              <w:t>2</w:t>
            </w:r>
            <w:r>
              <w:t>, 202</w:t>
            </w:r>
            <w:r w:rsidR="008E44D9">
              <w:t>6</w:t>
            </w:r>
          </w:p>
        </w:tc>
        <w:tc>
          <w:tcPr>
            <w:tcW w:w="7830" w:type="dxa"/>
            <w:tcMar>
              <w:top w:w="101" w:type="dxa"/>
              <w:left w:w="115" w:type="dxa"/>
              <w:bottom w:w="101" w:type="dxa"/>
              <w:right w:w="115" w:type="dxa"/>
            </w:tcMar>
            <w:vAlign w:val="center"/>
          </w:tcPr>
          <w:p w14:paraId="48108683" w14:textId="77777777" w:rsidR="00085AF8" w:rsidRDefault="00085AF8" w:rsidP="00112221">
            <w:pPr>
              <w:autoSpaceDE w:val="0"/>
              <w:autoSpaceDN w:val="0"/>
              <w:adjustRightInd w:val="0"/>
              <w:jc w:val="left"/>
              <w:rPr>
                <w:rFonts w:ascii="Calibri" w:hAnsi="Calibri" w:cs="Calibri"/>
              </w:rPr>
            </w:pPr>
            <w:r>
              <w:rPr>
                <w:rFonts w:ascii="Calibri" w:hAnsi="Calibri" w:cs="Calibri"/>
              </w:rPr>
              <w:t>The MPO Technical Committee meets to review R1 staff’s preliminary</w:t>
            </w:r>
          </w:p>
          <w:p w14:paraId="3D052888" w14:textId="77777777" w:rsidR="00085AF8" w:rsidRDefault="00085AF8" w:rsidP="00112221">
            <w:pPr>
              <w:jc w:val="left"/>
            </w:pPr>
            <w:r>
              <w:rPr>
                <w:rFonts w:ascii="Calibri" w:hAnsi="Calibri" w:cs="Calibri"/>
              </w:rPr>
              <w:t>scoring and ranking of the applications.</w:t>
            </w:r>
          </w:p>
        </w:tc>
      </w:tr>
      <w:tr w:rsidR="00085AF8" w14:paraId="5788F4F6" w14:textId="77777777" w:rsidTr="00B80CF4">
        <w:trPr>
          <w:jc w:val="center"/>
        </w:trPr>
        <w:tc>
          <w:tcPr>
            <w:tcW w:w="2155" w:type="dxa"/>
            <w:tcMar>
              <w:top w:w="101" w:type="dxa"/>
              <w:left w:w="115" w:type="dxa"/>
              <w:bottom w:w="101" w:type="dxa"/>
              <w:right w:w="115" w:type="dxa"/>
            </w:tcMar>
            <w:vAlign w:val="center"/>
          </w:tcPr>
          <w:p w14:paraId="723D538D" w14:textId="7A6A50ED" w:rsidR="00085AF8" w:rsidRDefault="00085AF8" w:rsidP="00112221">
            <w:pPr>
              <w:jc w:val="left"/>
            </w:pPr>
            <w:r>
              <w:t>January 2</w:t>
            </w:r>
            <w:r w:rsidR="008E44D9">
              <w:t>6</w:t>
            </w:r>
            <w:r>
              <w:t>, 202</w:t>
            </w:r>
            <w:r w:rsidR="008E44D9">
              <w:t>6</w:t>
            </w:r>
          </w:p>
        </w:tc>
        <w:tc>
          <w:tcPr>
            <w:tcW w:w="7830" w:type="dxa"/>
            <w:tcMar>
              <w:top w:w="101" w:type="dxa"/>
              <w:left w:w="115" w:type="dxa"/>
              <w:bottom w:w="101" w:type="dxa"/>
              <w:right w:w="115" w:type="dxa"/>
            </w:tcMar>
            <w:vAlign w:val="center"/>
          </w:tcPr>
          <w:p w14:paraId="35BB3851" w14:textId="77777777" w:rsidR="00085AF8" w:rsidRDefault="00085AF8" w:rsidP="00112221">
            <w:pPr>
              <w:autoSpaceDE w:val="0"/>
              <w:autoSpaceDN w:val="0"/>
              <w:adjustRightInd w:val="0"/>
              <w:jc w:val="left"/>
              <w:rPr>
                <w:rFonts w:ascii="Calibri" w:hAnsi="Calibri" w:cs="Calibri"/>
              </w:rPr>
            </w:pPr>
            <w:r>
              <w:rPr>
                <w:rFonts w:ascii="Calibri" w:hAnsi="Calibri" w:cs="Calibri"/>
              </w:rPr>
              <w:t>Preliminary project recommendations will be announced and released for</w:t>
            </w:r>
          </w:p>
          <w:p w14:paraId="6A6C4B13" w14:textId="77777777" w:rsidR="00085AF8" w:rsidRDefault="00085AF8" w:rsidP="00112221">
            <w:pPr>
              <w:jc w:val="left"/>
            </w:pPr>
            <w:r>
              <w:rPr>
                <w:rFonts w:ascii="Calibri" w:hAnsi="Calibri" w:cs="Calibri"/>
              </w:rPr>
              <w:t>a 45‐day public comment period.</w:t>
            </w:r>
          </w:p>
        </w:tc>
      </w:tr>
      <w:tr w:rsidR="00085AF8" w14:paraId="342949AF" w14:textId="77777777" w:rsidTr="00B80CF4">
        <w:trPr>
          <w:jc w:val="center"/>
        </w:trPr>
        <w:tc>
          <w:tcPr>
            <w:tcW w:w="2155" w:type="dxa"/>
            <w:tcMar>
              <w:top w:w="101" w:type="dxa"/>
              <w:left w:w="115" w:type="dxa"/>
              <w:bottom w:w="101" w:type="dxa"/>
              <w:right w:w="115" w:type="dxa"/>
            </w:tcMar>
            <w:vAlign w:val="center"/>
          </w:tcPr>
          <w:p w14:paraId="3C2A7223" w14:textId="24337CAA" w:rsidR="00085AF8" w:rsidRDefault="008E44D9" w:rsidP="00112221">
            <w:pPr>
              <w:jc w:val="left"/>
            </w:pPr>
            <w:r>
              <w:t>February 26, 2026</w:t>
            </w:r>
          </w:p>
        </w:tc>
        <w:tc>
          <w:tcPr>
            <w:tcW w:w="7830" w:type="dxa"/>
            <w:tcMar>
              <w:top w:w="101" w:type="dxa"/>
              <w:left w:w="115" w:type="dxa"/>
              <w:bottom w:w="101" w:type="dxa"/>
              <w:right w:w="115" w:type="dxa"/>
            </w:tcMar>
            <w:vAlign w:val="center"/>
          </w:tcPr>
          <w:p w14:paraId="43696A5A" w14:textId="77777777" w:rsidR="00085AF8" w:rsidRDefault="00085AF8" w:rsidP="00112221">
            <w:pPr>
              <w:autoSpaceDE w:val="0"/>
              <w:autoSpaceDN w:val="0"/>
              <w:adjustRightInd w:val="0"/>
              <w:jc w:val="left"/>
              <w:rPr>
                <w:rFonts w:ascii="Calibri" w:hAnsi="Calibri" w:cs="Calibri"/>
              </w:rPr>
            </w:pPr>
            <w:r>
              <w:rPr>
                <w:rFonts w:ascii="Calibri" w:hAnsi="Calibri" w:cs="Calibri"/>
              </w:rPr>
              <w:t>Preliminary project recommendations presented to the Community</w:t>
            </w:r>
          </w:p>
          <w:p w14:paraId="3E21DD08" w14:textId="77777777" w:rsidR="00085AF8" w:rsidRDefault="00085AF8" w:rsidP="00112221">
            <w:pPr>
              <w:autoSpaceDE w:val="0"/>
              <w:autoSpaceDN w:val="0"/>
              <w:adjustRightInd w:val="0"/>
              <w:jc w:val="left"/>
              <w:rPr>
                <w:rFonts w:ascii="Calibri" w:hAnsi="Calibri" w:cs="Calibri"/>
              </w:rPr>
            </w:pPr>
            <w:r>
              <w:rPr>
                <w:rFonts w:ascii="Calibri" w:hAnsi="Calibri" w:cs="Calibri"/>
              </w:rPr>
              <w:t>Advisory Forum.</w:t>
            </w:r>
          </w:p>
        </w:tc>
      </w:tr>
      <w:tr w:rsidR="00085AF8" w14:paraId="3367AFB0" w14:textId="77777777" w:rsidTr="00B80CF4">
        <w:trPr>
          <w:jc w:val="center"/>
        </w:trPr>
        <w:tc>
          <w:tcPr>
            <w:tcW w:w="2155" w:type="dxa"/>
            <w:tcMar>
              <w:top w:w="101" w:type="dxa"/>
              <w:left w:w="115" w:type="dxa"/>
              <w:bottom w:w="101" w:type="dxa"/>
              <w:right w:w="115" w:type="dxa"/>
            </w:tcMar>
            <w:vAlign w:val="center"/>
          </w:tcPr>
          <w:p w14:paraId="2EFC86E2" w14:textId="77777777" w:rsidR="00085AF8" w:rsidRDefault="00085AF8" w:rsidP="00085AF8">
            <w:pPr>
              <w:jc w:val="left"/>
            </w:pPr>
            <w:r>
              <w:t>February/March</w:t>
            </w:r>
          </w:p>
        </w:tc>
        <w:tc>
          <w:tcPr>
            <w:tcW w:w="7830" w:type="dxa"/>
            <w:tcMar>
              <w:top w:w="101" w:type="dxa"/>
              <w:left w:w="115" w:type="dxa"/>
              <w:bottom w:w="101" w:type="dxa"/>
              <w:right w:w="115" w:type="dxa"/>
            </w:tcMar>
            <w:vAlign w:val="center"/>
          </w:tcPr>
          <w:p w14:paraId="28CF4A72" w14:textId="6ED4F421" w:rsidR="00085AF8" w:rsidRDefault="00085AF8" w:rsidP="00085AF8">
            <w:pPr>
              <w:autoSpaceDE w:val="0"/>
              <w:autoSpaceDN w:val="0"/>
              <w:adjustRightInd w:val="0"/>
              <w:jc w:val="left"/>
              <w:rPr>
                <w:rFonts w:ascii="Calibri" w:hAnsi="Calibri" w:cs="Calibri"/>
              </w:rPr>
            </w:pPr>
            <w:r>
              <w:rPr>
                <w:rFonts w:ascii="Calibri" w:hAnsi="Calibri" w:cs="Calibri"/>
              </w:rPr>
              <w:t>R1 staff drafts the FY 202</w:t>
            </w:r>
            <w:r w:rsidR="008E44D9">
              <w:rPr>
                <w:rFonts w:ascii="Calibri" w:hAnsi="Calibri" w:cs="Calibri"/>
              </w:rPr>
              <w:t>7</w:t>
            </w:r>
            <w:r>
              <w:rPr>
                <w:rFonts w:ascii="Calibri" w:hAnsi="Calibri" w:cs="Calibri"/>
              </w:rPr>
              <w:t>‐20</w:t>
            </w:r>
            <w:r w:rsidR="008E44D9">
              <w:rPr>
                <w:rFonts w:ascii="Calibri" w:hAnsi="Calibri" w:cs="Calibri"/>
              </w:rPr>
              <w:t>30</w:t>
            </w:r>
            <w:r>
              <w:rPr>
                <w:rFonts w:ascii="Calibri" w:hAnsi="Calibri" w:cs="Calibri"/>
              </w:rPr>
              <w:t xml:space="preserve"> Transportation Improvement Program.</w:t>
            </w:r>
          </w:p>
        </w:tc>
      </w:tr>
      <w:tr w:rsidR="00085AF8" w14:paraId="31B5BF08" w14:textId="77777777" w:rsidTr="00B80CF4">
        <w:trPr>
          <w:jc w:val="center"/>
        </w:trPr>
        <w:tc>
          <w:tcPr>
            <w:tcW w:w="2155" w:type="dxa"/>
            <w:tcMar>
              <w:top w:w="101" w:type="dxa"/>
              <w:left w:w="115" w:type="dxa"/>
              <w:bottom w:w="101" w:type="dxa"/>
              <w:right w:w="115" w:type="dxa"/>
            </w:tcMar>
            <w:vAlign w:val="center"/>
          </w:tcPr>
          <w:p w14:paraId="2BCBB63A" w14:textId="65A3CEDC" w:rsidR="00085AF8" w:rsidRDefault="00085AF8" w:rsidP="00112221">
            <w:pPr>
              <w:jc w:val="left"/>
            </w:pPr>
            <w:r>
              <w:t>March 1</w:t>
            </w:r>
            <w:r w:rsidR="008E44D9">
              <w:t>2</w:t>
            </w:r>
            <w:r>
              <w:t>, 202</w:t>
            </w:r>
            <w:r w:rsidR="008E44D9">
              <w:t>6</w:t>
            </w:r>
          </w:p>
        </w:tc>
        <w:tc>
          <w:tcPr>
            <w:tcW w:w="7830" w:type="dxa"/>
            <w:tcMar>
              <w:top w:w="101" w:type="dxa"/>
              <w:left w:w="115" w:type="dxa"/>
              <w:bottom w:w="101" w:type="dxa"/>
              <w:right w:w="115" w:type="dxa"/>
            </w:tcMar>
            <w:vAlign w:val="center"/>
          </w:tcPr>
          <w:p w14:paraId="411A86E4" w14:textId="77777777" w:rsidR="00085AF8" w:rsidRDefault="00085AF8" w:rsidP="00112221">
            <w:pPr>
              <w:autoSpaceDE w:val="0"/>
              <w:autoSpaceDN w:val="0"/>
              <w:adjustRightInd w:val="0"/>
              <w:jc w:val="left"/>
              <w:rPr>
                <w:rFonts w:ascii="Calibri" w:hAnsi="Calibri" w:cs="Calibri"/>
              </w:rPr>
            </w:pPr>
            <w:r>
              <w:rPr>
                <w:rFonts w:ascii="Calibri" w:hAnsi="Calibri" w:cs="Calibri"/>
              </w:rPr>
              <w:t>Public comment period for preliminary project recommendations closes.</w:t>
            </w:r>
          </w:p>
        </w:tc>
      </w:tr>
      <w:tr w:rsidR="00085AF8" w14:paraId="4918C930" w14:textId="77777777" w:rsidTr="00B80CF4">
        <w:trPr>
          <w:jc w:val="center"/>
        </w:trPr>
        <w:tc>
          <w:tcPr>
            <w:tcW w:w="2155" w:type="dxa"/>
            <w:tcMar>
              <w:top w:w="101" w:type="dxa"/>
              <w:left w:w="115" w:type="dxa"/>
              <w:bottom w:w="101" w:type="dxa"/>
              <w:right w:w="115" w:type="dxa"/>
            </w:tcMar>
            <w:vAlign w:val="center"/>
          </w:tcPr>
          <w:p w14:paraId="246E6675" w14:textId="0F2B2BE3" w:rsidR="00085AF8" w:rsidRDefault="00085AF8" w:rsidP="00112221">
            <w:pPr>
              <w:jc w:val="left"/>
            </w:pPr>
            <w:r>
              <w:t xml:space="preserve">March </w:t>
            </w:r>
            <w:r w:rsidR="008E44D9">
              <w:t>19</w:t>
            </w:r>
            <w:r>
              <w:t>, 202</w:t>
            </w:r>
            <w:r w:rsidR="008E44D9">
              <w:t>6</w:t>
            </w:r>
          </w:p>
        </w:tc>
        <w:tc>
          <w:tcPr>
            <w:tcW w:w="7830" w:type="dxa"/>
            <w:tcMar>
              <w:top w:w="101" w:type="dxa"/>
              <w:left w:w="115" w:type="dxa"/>
              <w:bottom w:w="101" w:type="dxa"/>
              <w:right w:w="115" w:type="dxa"/>
            </w:tcMar>
            <w:vAlign w:val="center"/>
          </w:tcPr>
          <w:p w14:paraId="3A5D5418" w14:textId="77777777" w:rsidR="00085AF8" w:rsidRDefault="00085AF8" w:rsidP="00112221">
            <w:pPr>
              <w:autoSpaceDE w:val="0"/>
              <w:autoSpaceDN w:val="0"/>
              <w:adjustRightInd w:val="0"/>
              <w:jc w:val="left"/>
              <w:rPr>
                <w:rFonts w:ascii="Calibri" w:hAnsi="Calibri" w:cs="Calibri"/>
              </w:rPr>
            </w:pPr>
            <w:r>
              <w:rPr>
                <w:rFonts w:ascii="Calibri" w:hAnsi="Calibri" w:cs="Calibri"/>
              </w:rPr>
              <w:t>MPO Technical Committee convenes to review public comments received</w:t>
            </w:r>
          </w:p>
          <w:p w14:paraId="29700266" w14:textId="77777777" w:rsidR="00085AF8" w:rsidRDefault="00085AF8" w:rsidP="00112221">
            <w:pPr>
              <w:autoSpaceDE w:val="0"/>
              <w:autoSpaceDN w:val="0"/>
              <w:adjustRightInd w:val="0"/>
              <w:jc w:val="left"/>
              <w:rPr>
                <w:rFonts w:ascii="Calibri" w:hAnsi="Calibri" w:cs="Calibri"/>
              </w:rPr>
            </w:pPr>
            <w:r>
              <w:rPr>
                <w:rFonts w:ascii="Calibri" w:hAnsi="Calibri" w:cs="Calibri"/>
              </w:rPr>
              <w:t>and discuss changes to the preliminary project recommendations. They  approve the final project recommendations to the MPO Policy Committee.</w:t>
            </w:r>
          </w:p>
        </w:tc>
      </w:tr>
      <w:tr w:rsidR="00085AF8" w14:paraId="0663869D" w14:textId="77777777" w:rsidTr="00B80CF4">
        <w:trPr>
          <w:jc w:val="center"/>
        </w:trPr>
        <w:tc>
          <w:tcPr>
            <w:tcW w:w="2155" w:type="dxa"/>
            <w:tcMar>
              <w:top w:w="101" w:type="dxa"/>
              <w:left w:w="115" w:type="dxa"/>
              <w:bottom w:w="101" w:type="dxa"/>
              <w:right w:w="115" w:type="dxa"/>
            </w:tcMar>
            <w:vAlign w:val="center"/>
          </w:tcPr>
          <w:p w14:paraId="56EB10E0" w14:textId="7B73D604" w:rsidR="00085AF8" w:rsidRDefault="00085AF8" w:rsidP="00112221">
            <w:pPr>
              <w:jc w:val="left"/>
            </w:pPr>
            <w:r>
              <w:t>March 2</w:t>
            </w:r>
            <w:r w:rsidR="008E44D9">
              <w:t>7</w:t>
            </w:r>
            <w:r>
              <w:t>, 202</w:t>
            </w:r>
            <w:r w:rsidR="008E44D9">
              <w:t>6</w:t>
            </w:r>
          </w:p>
        </w:tc>
        <w:tc>
          <w:tcPr>
            <w:tcW w:w="7830" w:type="dxa"/>
            <w:tcMar>
              <w:top w:w="101" w:type="dxa"/>
              <w:left w:w="115" w:type="dxa"/>
              <w:bottom w:w="101" w:type="dxa"/>
              <w:right w:w="115" w:type="dxa"/>
            </w:tcMar>
            <w:vAlign w:val="center"/>
          </w:tcPr>
          <w:p w14:paraId="12F3446F" w14:textId="77777777" w:rsidR="00085AF8" w:rsidRDefault="00085AF8" w:rsidP="00112221">
            <w:pPr>
              <w:autoSpaceDE w:val="0"/>
              <w:autoSpaceDN w:val="0"/>
              <w:adjustRightInd w:val="0"/>
              <w:jc w:val="left"/>
              <w:rPr>
                <w:rFonts w:ascii="Calibri" w:hAnsi="Calibri" w:cs="Calibri"/>
              </w:rPr>
            </w:pPr>
            <w:r>
              <w:rPr>
                <w:rFonts w:ascii="Calibri" w:hAnsi="Calibri" w:cs="Calibri"/>
              </w:rPr>
              <w:t>MPO Policy Committee reviews and awards MPO‐Attributable</w:t>
            </w:r>
          </w:p>
          <w:p w14:paraId="19950EBF" w14:textId="77777777" w:rsidR="00085AF8" w:rsidRDefault="00085AF8" w:rsidP="00112221">
            <w:pPr>
              <w:autoSpaceDE w:val="0"/>
              <w:autoSpaceDN w:val="0"/>
              <w:adjustRightInd w:val="0"/>
              <w:jc w:val="left"/>
              <w:rPr>
                <w:rFonts w:ascii="Calibri" w:hAnsi="Calibri" w:cs="Calibri"/>
              </w:rPr>
            </w:pPr>
            <w:r>
              <w:rPr>
                <w:rFonts w:ascii="Calibri" w:hAnsi="Calibri" w:cs="Calibri"/>
              </w:rPr>
              <w:t>Transportation funding.</w:t>
            </w:r>
          </w:p>
        </w:tc>
      </w:tr>
      <w:tr w:rsidR="00085AF8" w14:paraId="603BD39D" w14:textId="77777777" w:rsidTr="00B80CF4">
        <w:trPr>
          <w:jc w:val="center"/>
        </w:trPr>
        <w:tc>
          <w:tcPr>
            <w:tcW w:w="2155" w:type="dxa"/>
            <w:tcMar>
              <w:top w:w="101" w:type="dxa"/>
              <w:left w:w="115" w:type="dxa"/>
              <w:bottom w:w="101" w:type="dxa"/>
              <w:right w:w="115" w:type="dxa"/>
            </w:tcMar>
            <w:vAlign w:val="center"/>
          </w:tcPr>
          <w:p w14:paraId="332FE49E" w14:textId="208A3A52" w:rsidR="00085AF8" w:rsidRDefault="00085AF8" w:rsidP="00112221">
            <w:pPr>
              <w:jc w:val="left"/>
            </w:pPr>
            <w:r>
              <w:t xml:space="preserve">May </w:t>
            </w:r>
            <w:r w:rsidR="008E44D9">
              <w:t>4</w:t>
            </w:r>
            <w:r>
              <w:t>, 202</w:t>
            </w:r>
            <w:r w:rsidR="008E44D9">
              <w:t>6</w:t>
            </w:r>
          </w:p>
        </w:tc>
        <w:tc>
          <w:tcPr>
            <w:tcW w:w="7830" w:type="dxa"/>
            <w:tcMar>
              <w:top w:w="101" w:type="dxa"/>
              <w:left w:w="115" w:type="dxa"/>
              <w:bottom w:w="101" w:type="dxa"/>
              <w:right w:w="115" w:type="dxa"/>
            </w:tcMar>
            <w:vAlign w:val="center"/>
          </w:tcPr>
          <w:p w14:paraId="4F6241FC" w14:textId="51B52D98" w:rsidR="00085AF8" w:rsidRDefault="00085AF8" w:rsidP="00112221">
            <w:pPr>
              <w:autoSpaceDE w:val="0"/>
              <w:autoSpaceDN w:val="0"/>
              <w:adjustRightInd w:val="0"/>
              <w:jc w:val="left"/>
              <w:rPr>
                <w:rFonts w:ascii="Calibri" w:hAnsi="Calibri" w:cs="Calibri"/>
              </w:rPr>
            </w:pPr>
            <w:r>
              <w:rPr>
                <w:rFonts w:ascii="Calibri" w:hAnsi="Calibri" w:cs="Calibri"/>
              </w:rPr>
              <w:t>Draft FY 202</w:t>
            </w:r>
            <w:r w:rsidR="008E44D9">
              <w:rPr>
                <w:rFonts w:ascii="Calibri" w:hAnsi="Calibri" w:cs="Calibri"/>
              </w:rPr>
              <w:t>7</w:t>
            </w:r>
            <w:r>
              <w:rPr>
                <w:rFonts w:ascii="Calibri" w:hAnsi="Calibri" w:cs="Calibri"/>
              </w:rPr>
              <w:t>‐20</w:t>
            </w:r>
            <w:r w:rsidR="008E44D9">
              <w:rPr>
                <w:rFonts w:ascii="Calibri" w:hAnsi="Calibri" w:cs="Calibri"/>
              </w:rPr>
              <w:t>30</w:t>
            </w:r>
            <w:r>
              <w:rPr>
                <w:rFonts w:ascii="Calibri" w:hAnsi="Calibri" w:cs="Calibri"/>
              </w:rPr>
              <w:t xml:space="preserve"> Transportation Improvement Program released for a</w:t>
            </w:r>
          </w:p>
          <w:p w14:paraId="078A506B" w14:textId="77777777" w:rsidR="00085AF8" w:rsidRDefault="00085AF8" w:rsidP="00112221">
            <w:pPr>
              <w:autoSpaceDE w:val="0"/>
              <w:autoSpaceDN w:val="0"/>
              <w:adjustRightInd w:val="0"/>
              <w:jc w:val="left"/>
              <w:rPr>
                <w:rFonts w:ascii="Calibri" w:hAnsi="Calibri" w:cs="Calibri"/>
              </w:rPr>
            </w:pPr>
            <w:r>
              <w:rPr>
                <w:rFonts w:ascii="Calibri" w:hAnsi="Calibri" w:cs="Calibri"/>
              </w:rPr>
              <w:t>30‐day public comment period.</w:t>
            </w:r>
          </w:p>
        </w:tc>
      </w:tr>
      <w:tr w:rsidR="00085AF8" w14:paraId="52F54CE4" w14:textId="77777777" w:rsidTr="00B80CF4">
        <w:trPr>
          <w:jc w:val="center"/>
        </w:trPr>
        <w:tc>
          <w:tcPr>
            <w:tcW w:w="2155" w:type="dxa"/>
            <w:tcMar>
              <w:top w:w="101" w:type="dxa"/>
              <w:left w:w="115" w:type="dxa"/>
              <w:bottom w:w="101" w:type="dxa"/>
              <w:right w:w="115" w:type="dxa"/>
            </w:tcMar>
            <w:vAlign w:val="center"/>
          </w:tcPr>
          <w:p w14:paraId="72321775" w14:textId="7BB47C2A" w:rsidR="00085AF8" w:rsidRDefault="008E44D9" w:rsidP="00112221">
            <w:pPr>
              <w:jc w:val="left"/>
            </w:pPr>
            <w:r>
              <w:t>June 4</w:t>
            </w:r>
            <w:r w:rsidR="00085AF8">
              <w:t>, 202</w:t>
            </w:r>
            <w:r>
              <w:t>6</w:t>
            </w:r>
          </w:p>
        </w:tc>
        <w:tc>
          <w:tcPr>
            <w:tcW w:w="7830" w:type="dxa"/>
            <w:tcMar>
              <w:top w:w="101" w:type="dxa"/>
              <w:left w:w="115" w:type="dxa"/>
              <w:bottom w:w="101" w:type="dxa"/>
              <w:right w:w="115" w:type="dxa"/>
            </w:tcMar>
            <w:vAlign w:val="center"/>
          </w:tcPr>
          <w:p w14:paraId="06BAD327" w14:textId="606A7611" w:rsidR="00085AF8" w:rsidRDefault="00085AF8" w:rsidP="00112221">
            <w:pPr>
              <w:autoSpaceDE w:val="0"/>
              <w:autoSpaceDN w:val="0"/>
              <w:adjustRightInd w:val="0"/>
              <w:jc w:val="left"/>
              <w:rPr>
                <w:rFonts w:ascii="Calibri" w:hAnsi="Calibri" w:cs="Calibri"/>
              </w:rPr>
            </w:pPr>
            <w:r>
              <w:rPr>
                <w:rFonts w:ascii="Calibri" w:hAnsi="Calibri" w:cs="Calibri"/>
              </w:rPr>
              <w:t>Public comment period for FY 202</w:t>
            </w:r>
            <w:r w:rsidR="008E44D9">
              <w:rPr>
                <w:rFonts w:ascii="Calibri" w:hAnsi="Calibri" w:cs="Calibri"/>
              </w:rPr>
              <w:t>7</w:t>
            </w:r>
            <w:r>
              <w:rPr>
                <w:rFonts w:ascii="Calibri" w:hAnsi="Calibri" w:cs="Calibri"/>
              </w:rPr>
              <w:t>‐20</w:t>
            </w:r>
            <w:r w:rsidR="008E44D9">
              <w:rPr>
                <w:rFonts w:ascii="Calibri" w:hAnsi="Calibri" w:cs="Calibri"/>
              </w:rPr>
              <w:t>30</w:t>
            </w:r>
            <w:r>
              <w:rPr>
                <w:rFonts w:ascii="Calibri" w:hAnsi="Calibri" w:cs="Calibri"/>
              </w:rPr>
              <w:t xml:space="preserve"> Transportation Improvement</w:t>
            </w:r>
          </w:p>
          <w:p w14:paraId="48432528" w14:textId="77777777" w:rsidR="00085AF8" w:rsidRDefault="00085AF8" w:rsidP="00112221">
            <w:pPr>
              <w:autoSpaceDE w:val="0"/>
              <w:autoSpaceDN w:val="0"/>
              <w:adjustRightInd w:val="0"/>
              <w:jc w:val="left"/>
              <w:rPr>
                <w:rFonts w:ascii="Calibri" w:hAnsi="Calibri" w:cs="Calibri"/>
              </w:rPr>
            </w:pPr>
            <w:r>
              <w:rPr>
                <w:rFonts w:ascii="Calibri" w:hAnsi="Calibri" w:cs="Calibri"/>
              </w:rPr>
              <w:t>Program closes.</w:t>
            </w:r>
          </w:p>
        </w:tc>
      </w:tr>
      <w:tr w:rsidR="00085AF8" w14:paraId="0601F89A" w14:textId="77777777" w:rsidTr="00B80CF4">
        <w:trPr>
          <w:jc w:val="center"/>
        </w:trPr>
        <w:tc>
          <w:tcPr>
            <w:tcW w:w="2155" w:type="dxa"/>
            <w:tcMar>
              <w:top w:w="101" w:type="dxa"/>
              <w:left w:w="115" w:type="dxa"/>
              <w:bottom w:w="101" w:type="dxa"/>
              <w:right w:w="115" w:type="dxa"/>
            </w:tcMar>
            <w:vAlign w:val="center"/>
          </w:tcPr>
          <w:p w14:paraId="2793AD1B" w14:textId="6D42FDF5" w:rsidR="00085AF8" w:rsidRDefault="00085AF8" w:rsidP="00112221">
            <w:pPr>
              <w:jc w:val="left"/>
            </w:pPr>
            <w:r>
              <w:t>June 1</w:t>
            </w:r>
            <w:r w:rsidR="008E44D9">
              <w:t>8</w:t>
            </w:r>
            <w:r>
              <w:t>, 202</w:t>
            </w:r>
            <w:r w:rsidR="008E44D9">
              <w:t>6</w:t>
            </w:r>
          </w:p>
        </w:tc>
        <w:tc>
          <w:tcPr>
            <w:tcW w:w="7830" w:type="dxa"/>
            <w:tcMar>
              <w:top w:w="101" w:type="dxa"/>
              <w:left w:w="115" w:type="dxa"/>
              <w:bottom w:w="101" w:type="dxa"/>
              <w:right w:w="115" w:type="dxa"/>
            </w:tcMar>
            <w:vAlign w:val="center"/>
          </w:tcPr>
          <w:p w14:paraId="6764BC53" w14:textId="7E3D5F43" w:rsidR="00085AF8" w:rsidRDefault="00085AF8" w:rsidP="00112221">
            <w:pPr>
              <w:autoSpaceDE w:val="0"/>
              <w:autoSpaceDN w:val="0"/>
              <w:adjustRightInd w:val="0"/>
              <w:jc w:val="left"/>
              <w:rPr>
                <w:rFonts w:ascii="Calibri" w:hAnsi="Calibri" w:cs="Calibri"/>
              </w:rPr>
            </w:pPr>
            <w:r>
              <w:rPr>
                <w:rFonts w:ascii="Calibri" w:hAnsi="Calibri" w:cs="Calibri"/>
              </w:rPr>
              <w:t>Draft FY 202</w:t>
            </w:r>
            <w:r w:rsidR="008E44D9">
              <w:rPr>
                <w:rFonts w:ascii="Calibri" w:hAnsi="Calibri" w:cs="Calibri"/>
              </w:rPr>
              <w:t>7</w:t>
            </w:r>
            <w:r>
              <w:rPr>
                <w:rFonts w:ascii="Calibri" w:hAnsi="Calibri" w:cs="Calibri"/>
              </w:rPr>
              <w:t>‐20</w:t>
            </w:r>
            <w:r w:rsidR="008E44D9">
              <w:rPr>
                <w:rFonts w:ascii="Calibri" w:hAnsi="Calibri" w:cs="Calibri"/>
              </w:rPr>
              <w:t>30</w:t>
            </w:r>
            <w:r>
              <w:rPr>
                <w:rFonts w:ascii="Calibri" w:hAnsi="Calibri" w:cs="Calibri"/>
              </w:rPr>
              <w:t xml:space="preserve"> Transportation Improvement Program presented to</w:t>
            </w:r>
          </w:p>
          <w:p w14:paraId="1E999BFD" w14:textId="77777777" w:rsidR="00085AF8" w:rsidRDefault="00085AF8" w:rsidP="00112221">
            <w:pPr>
              <w:autoSpaceDE w:val="0"/>
              <w:autoSpaceDN w:val="0"/>
              <w:adjustRightInd w:val="0"/>
              <w:jc w:val="left"/>
              <w:rPr>
                <w:rFonts w:ascii="Calibri" w:hAnsi="Calibri" w:cs="Calibri"/>
              </w:rPr>
            </w:pPr>
            <w:r>
              <w:rPr>
                <w:rFonts w:ascii="Calibri" w:hAnsi="Calibri" w:cs="Calibri"/>
              </w:rPr>
              <w:t>MPO Technical Committee for recommendation.</w:t>
            </w:r>
          </w:p>
        </w:tc>
      </w:tr>
      <w:tr w:rsidR="00085AF8" w14:paraId="0C4B41BF" w14:textId="77777777" w:rsidTr="00B80CF4">
        <w:trPr>
          <w:jc w:val="center"/>
        </w:trPr>
        <w:tc>
          <w:tcPr>
            <w:tcW w:w="2155" w:type="dxa"/>
            <w:tcMar>
              <w:top w:w="101" w:type="dxa"/>
              <w:left w:w="115" w:type="dxa"/>
              <w:bottom w:w="101" w:type="dxa"/>
              <w:right w:w="115" w:type="dxa"/>
            </w:tcMar>
            <w:vAlign w:val="center"/>
          </w:tcPr>
          <w:p w14:paraId="14AAEE8F" w14:textId="356FA032" w:rsidR="00085AF8" w:rsidRDefault="00085AF8" w:rsidP="00112221">
            <w:pPr>
              <w:jc w:val="left"/>
            </w:pPr>
            <w:r>
              <w:t>June 2</w:t>
            </w:r>
            <w:r w:rsidR="008E44D9">
              <w:t>6</w:t>
            </w:r>
            <w:r>
              <w:t>, 202</w:t>
            </w:r>
            <w:r w:rsidR="008E44D9">
              <w:t>6</w:t>
            </w:r>
          </w:p>
        </w:tc>
        <w:tc>
          <w:tcPr>
            <w:tcW w:w="7830" w:type="dxa"/>
            <w:tcMar>
              <w:top w:w="101" w:type="dxa"/>
              <w:left w:w="115" w:type="dxa"/>
              <w:bottom w:w="101" w:type="dxa"/>
              <w:right w:w="115" w:type="dxa"/>
            </w:tcMar>
            <w:vAlign w:val="center"/>
          </w:tcPr>
          <w:p w14:paraId="7C8EA9C7" w14:textId="28C48DA8" w:rsidR="00085AF8" w:rsidRDefault="00085AF8" w:rsidP="00112221">
            <w:pPr>
              <w:autoSpaceDE w:val="0"/>
              <w:autoSpaceDN w:val="0"/>
              <w:adjustRightInd w:val="0"/>
              <w:jc w:val="left"/>
              <w:rPr>
                <w:rFonts w:ascii="Calibri" w:hAnsi="Calibri" w:cs="Calibri"/>
              </w:rPr>
            </w:pPr>
            <w:r>
              <w:rPr>
                <w:rFonts w:ascii="Calibri" w:hAnsi="Calibri" w:cs="Calibri"/>
              </w:rPr>
              <w:t>Draft FY 202</w:t>
            </w:r>
            <w:r w:rsidR="008E44D9">
              <w:rPr>
                <w:rFonts w:ascii="Calibri" w:hAnsi="Calibri" w:cs="Calibri"/>
              </w:rPr>
              <w:t>7</w:t>
            </w:r>
            <w:r>
              <w:rPr>
                <w:rFonts w:ascii="Calibri" w:hAnsi="Calibri" w:cs="Calibri"/>
              </w:rPr>
              <w:t>‐20</w:t>
            </w:r>
            <w:r w:rsidR="008E44D9">
              <w:rPr>
                <w:rFonts w:ascii="Calibri" w:hAnsi="Calibri" w:cs="Calibri"/>
              </w:rPr>
              <w:t>30</w:t>
            </w:r>
            <w:r>
              <w:rPr>
                <w:rFonts w:ascii="Calibri" w:hAnsi="Calibri" w:cs="Calibri"/>
              </w:rPr>
              <w:t xml:space="preserve"> Transportation Improvement Program presented to</w:t>
            </w:r>
          </w:p>
          <w:p w14:paraId="08144297" w14:textId="77777777" w:rsidR="00085AF8" w:rsidRDefault="00085AF8" w:rsidP="00112221">
            <w:pPr>
              <w:autoSpaceDE w:val="0"/>
              <w:autoSpaceDN w:val="0"/>
              <w:adjustRightInd w:val="0"/>
              <w:jc w:val="left"/>
              <w:rPr>
                <w:rFonts w:ascii="Calibri" w:hAnsi="Calibri" w:cs="Calibri"/>
              </w:rPr>
            </w:pPr>
            <w:r>
              <w:rPr>
                <w:rFonts w:ascii="Calibri" w:hAnsi="Calibri" w:cs="Calibri"/>
              </w:rPr>
              <w:t>MPO Policy Committee for adoption.</w:t>
            </w:r>
          </w:p>
        </w:tc>
      </w:tr>
    </w:tbl>
    <w:p w14:paraId="3E25FA47" w14:textId="77777777" w:rsidR="009B6C56" w:rsidRDefault="009B6C56" w:rsidP="00085AF8">
      <w:pPr>
        <w:tabs>
          <w:tab w:val="left" w:pos="7356"/>
        </w:tabs>
      </w:pPr>
    </w:p>
    <w:sectPr w:rsidR="009B6C56" w:rsidSect="00B80CF4">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5A4D" w14:textId="77777777" w:rsidR="00085AF8" w:rsidRDefault="00085AF8" w:rsidP="00085AF8">
      <w:pPr>
        <w:spacing w:after="0" w:line="240" w:lineRule="auto"/>
      </w:pPr>
      <w:r>
        <w:separator/>
      </w:r>
    </w:p>
  </w:endnote>
  <w:endnote w:type="continuationSeparator" w:id="0">
    <w:p w14:paraId="678EDC4F" w14:textId="77777777" w:rsidR="00085AF8" w:rsidRDefault="00085AF8" w:rsidP="0008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8932" w14:textId="77777777" w:rsidR="00085AF8" w:rsidRDefault="00085AF8" w:rsidP="00085AF8">
      <w:pPr>
        <w:spacing w:after="0" w:line="240" w:lineRule="auto"/>
      </w:pPr>
      <w:r>
        <w:separator/>
      </w:r>
    </w:p>
  </w:footnote>
  <w:footnote w:type="continuationSeparator" w:id="0">
    <w:p w14:paraId="5C43FD6A" w14:textId="77777777" w:rsidR="00085AF8" w:rsidRDefault="00085AF8" w:rsidP="0008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C757" w14:textId="77777777" w:rsidR="00085AF8" w:rsidRDefault="00085AF8">
    <w:pPr>
      <w:pStyle w:val="Header"/>
    </w:pPr>
    <w:r>
      <w:rPr>
        <w:noProof/>
      </w:rPr>
      <w:drawing>
        <wp:anchor distT="0" distB="0" distL="114300" distR="114300" simplePos="0" relativeHeight="251658240" behindDoc="0" locked="0" layoutInCell="1" allowOverlap="1" wp14:anchorId="12C2DF6C" wp14:editId="5901EC61">
          <wp:simplePos x="0" y="0"/>
          <wp:positionH relativeFrom="page">
            <wp:posOffset>3505200</wp:posOffset>
          </wp:positionH>
          <wp:positionV relativeFrom="paragraph">
            <wp:posOffset>-220980</wp:posOffset>
          </wp:positionV>
          <wp:extent cx="822960" cy="822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bbrand Logo - M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F8"/>
    <w:rsid w:val="00006616"/>
    <w:rsid w:val="00085AF8"/>
    <w:rsid w:val="001F6652"/>
    <w:rsid w:val="002460AA"/>
    <w:rsid w:val="002563FC"/>
    <w:rsid w:val="0026370F"/>
    <w:rsid w:val="00365919"/>
    <w:rsid w:val="006B5670"/>
    <w:rsid w:val="0086637A"/>
    <w:rsid w:val="008761A1"/>
    <w:rsid w:val="008B5EEA"/>
    <w:rsid w:val="008E44D9"/>
    <w:rsid w:val="00905263"/>
    <w:rsid w:val="0098540D"/>
    <w:rsid w:val="009B6C56"/>
    <w:rsid w:val="00A04DEC"/>
    <w:rsid w:val="00AC4854"/>
    <w:rsid w:val="00B80CF4"/>
    <w:rsid w:val="00C00EFC"/>
    <w:rsid w:val="00D54ABE"/>
    <w:rsid w:val="00D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170A"/>
  <w15:chartTrackingRefBased/>
  <w15:docId w15:val="{3334CB39-C14C-484C-90F3-DA846193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F8"/>
    <w:pPr>
      <w:jc w:val="both"/>
    </w:pPr>
    <w:rPr>
      <w:rFonts w:eastAsiaTheme="minorEastAsia"/>
    </w:rPr>
  </w:style>
  <w:style w:type="paragraph" w:styleId="Heading1">
    <w:name w:val="heading 1"/>
    <w:basedOn w:val="Normal"/>
    <w:next w:val="Normal"/>
    <w:link w:val="Heading1Char"/>
    <w:uiPriority w:val="9"/>
    <w:qFormat/>
    <w:rsid w:val="00085AF8"/>
    <w:pPr>
      <w:keepNext/>
      <w:keepLines/>
      <w:spacing w:before="240" w:after="0"/>
      <w:outlineLvl w:val="0"/>
    </w:pPr>
    <w:rPr>
      <w:rFonts w:asciiTheme="majorHAnsi" w:eastAsiaTheme="majorEastAsia" w:hAnsiTheme="majorHAnsi" w:cstheme="majorBidi"/>
      <w:color w:val="1C538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0AA"/>
    <w:pPr>
      <w:spacing w:after="0" w:line="240" w:lineRule="auto"/>
    </w:pPr>
  </w:style>
  <w:style w:type="character" w:customStyle="1" w:styleId="Heading1Char">
    <w:name w:val="Heading 1 Char"/>
    <w:basedOn w:val="DefaultParagraphFont"/>
    <w:link w:val="Heading1"/>
    <w:uiPriority w:val="9"/>
    <w:rsid w:val="00085AF8"/>
    <w:rPr>
      <w:rFonts w:asciiTheme="majorHAnsi" w:eastAsiaTheme="majorEastAsia" w:hAnsiTheme="majorHAnsi" w:cstheme="majorBidi"/>
      <w:color w:val="1C5389" w:themeColor="accent1" w:themeShade="BF"/>
      <w:sz w:val="32"/>
      <w:szCs w:val="32"/>
    </w:rPr>
  </w:style>
  <w:style w:type="table" w:styleId="TableGrid">
    <w:name w:val="Table Grid"/>
    <w:basedOn w:val="TableNormal"/>
    <w:uiPriority w:val="39"/>
    <w:rsid w:val="00085A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F8"/>
    <w:rPr>
      <w:rFonts w:eastAsiaTheme="minorEastAsia"/>
    </w:rPr>
  </w:style>
  <w:style w:type="paragraph" w:styleId="Footer">
    <w:name w:val="footer"/>
    <w:basedOn w:val="Normal"/>
    <w:link w:val="FooterChar"/>
    <w:uiPriority w:val="99"/>
    <w:unhideWhenUsed/>
    <w:rsid w:val="00085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F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1 Standard">
  <a:themeElements>
    <a:clrScheme name="RPC Standards">
      <a:dk1>
        <a:sysClr val="windowText" lastClr="000000"/>
      </a:dk1>
      <a:lt1>
        <a:sysClr val="window" lastClr="FFFFFF"/>
      </a:lt1>
      <a:dk2>
        <a:srgbClr val="433B39"/>
      </a:dk2>
      <a:lt2>
        <a:srgbClr val="9A9FA3"/>
      </a:lt2>
      <a:accent1>
        <a:srgbClr val="2670B8"/>
      </a:accent1>
      <a:accent2>
        <a:srgbClr val="123556"/>
      </a:accent2>
      <a:accent3>
        <a:srgbClr val="81C41D"/>
      </a:accent3>
      <a:accent4>
        <a:srgbClr val="F9A132"/>
      </a:accent4>
      <a:accent5>
        <a:srgbClr val="5B9BD5"/>
      </a:accent5>
      <a:accent6>
        <a:srgbClr val="70AD47"/>
      </a:accent6>
      <a:hlink>
        <a:srgbClr val="0563C1"/>
      </a:hlink>
      <a:folHlink>
        <a:srgbClr val="954F72"/>
      </a:folHlink>
    </a:clrScheme>
    <a:fontScheme name="RPC Standards">
      <a:majorFont>
        <a:latin typeface="Franklin Gothic Medium"/>
        <a:ea typeface=""/>
        <a:cs typeface=""/>
      </a:majorFont>
      <a:minorFont>
        <a:latin typeface="Calibri"/>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R1 Standard" id="{A8A57F4C-8062-42CB-A5CC-773C11F50995}" vid="{165AA174-F5E6-4771-9EFC-0CF840CB4D4B}"/>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Turner</dc:creator>
  <cp:keywords/>
  <dc:description/>
  <cp:lastModifiedBy>Tim Verbeke</cp:lastModifiedBy>
  <cp:revision>4</cp:revision>
  <dcterms:created xsi:type="dcterms:W3CDTF">2025-09-25T16:34:00Z</dcterms:created>
  <dcterms:modified xsi:type="dcterms:W3CDTF">2025-10-14T20:46:00Z</dcterms:modified>
</cp:coreProperties>
</file>